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рилейшнз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2. Белоусов, А.Б. Лоббизм как политическая коммуникация. Екатеринбург: УрО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ема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Управление процессом паблик рилейшнз.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>кампании. Основные этапы: анализ ситуации, тактическое планирование, реализация (коммуникации), анализ результатов. Обратная связ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рилейшнз: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рилейшнз.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рилейшнз: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>. Паблик рилейшнз для профессионалов/ Г.Г. Почепцов. - 2-е изд., испр.. - М.: Рефл-бук: Ваклер,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Почепцов Г.Г. Теория коммуникации/ Г.Г. Почепцов. - М.: Рефл-бук: Ваклер,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рилейшнз,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рилейшнз: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>. Паблик рилейшнз для профессионалов/ Г.Г. Почепцов. - 2-е изд., испр.. - М.: Рефл-бук: Ваклер,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Почепцов Г.Г. Теория коммуникации/ Г.Г. Почепцов. - М.: Рефл-бук: Ваклер,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рилейшнз.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медиа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(видео-ньюз-релизы,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Новые медиа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>в Интернет. Социальные функции Интернет. Возможности Интернетпредставительства в паблик рилейшнз.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рилейшнз.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 медиа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Интернетпродажи,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рилейшнз.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рилейшнз.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9. Новые медиа: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рилейшнз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10. Управление репутацией с помощью технологий новых медиа</w:t>
      </w:r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Медиа-событие на службе правительственных структур: возможности новых медиа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Имидж и репутация. 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Антикризисное управление общественным мнением: роль новых медиа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рилейшнз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правоприменяющие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КейтКинан.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рилейшнз. Связь паблик рилейшнз и смежные области деятельности: паблисити, маркетинг, пропоганда,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рилейшнз.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правоприменяющие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134"/>
    <w:rsid w:val="000F73E5"/>
    <w:rsid w:val="002720A5"/>
    <w:rsid w:val="00425090"/>
    <w:rsid w:val="00590295"/>
    <w:rsid w:val="005F14D7"/>
    <w:rsid w:val="006C4EF6"/>
    <w:rsid w:val="006F3432"/>
    <w:rsid w:val="00724292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025"/>
    <w:rsid w:val="00BA5CC0"/>
    <w:rsid w:val="00BF209A"/>
    <w:rsid w:val="00BF77E3"/>
    <w:rsid w:val="00C71C1D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Пользователь</cp:lastModifiedBy>
  <cp:revision>2</cp:revision>
  <dcterms:created xsi:type="dcterms:W3CDTF">2020-03-29T17:46:00Z</dcterms:created>
  <dcterms:modified xsi:type="dcterms:W3CDTF">2020-03-29T17:46:00Z</dcterms:modified>
</cp:coreProperties>
</file>